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C87D" w14:textId="667FA9C6" w:rsidR="00100E3D" w:rsidRPr="00100E3D" w:rsidRDefault="00100E3D" w:rsidP="00100E3D">
      <w:pPr>
        <w:jc w:val="center"/>
        <w:rPr>
          <w:rFonts w:ascii="Arial" w:hAnsi="Arial" w:cs="Arial"/>
          <w:b/>
          <w:bCs/>
        </w:rPr>
      </w:pPr>
      <w:r w:rsidRPr="00100E3D">
        <w:rPr>
          <w:rFonts w:ascii="Arial" w:hAnsi="Arial" w:cs="Arial"/>
          <w:b/>
          <w:bCs/>
        </w:rPr>
        <w:t>Katie Beckett 101</w:t>
      </w:r>
    </w:p>
    <w:p w14:paraId="5D3DDC60" w14:textId="2F11D9C0" w:rsidR="00100E3D" w:rsidRPr="00100E3D" w:rsidRDefault="00100E3D">
      <w:pPr>
        <w:rPr>
          <w:rFonts w:ascii="Arial" w:hAnsi="Arial" w:cs="Arial"/>
        </w:rPr>
      </w:pPr>
      <w:r w:rsidRPr="00100E3D">
        <w:rPr>
          <w:rFonts w:ascii="Arial" w:hAnsi="Arial" w:cs="Arial"/>
        </w:rPr>
        <w:t xml:space="preserve">The Katie Beckett program is for children with complex medical needs/disabilities who do not qualify for </w:t>
      </w:r>
      <w:proofErr w:type="spellStart"/>
      <w:r w:rsidRPr="00100E3D">
        <w:rPr>
          <w:rFonts w:ascii="Arial" w:hAnsi="Arial" w:cs="Arial"/>
        </w:rPr>
        <w:t>TennCare</w:t>
      </w:r>
      <w:proofErr w:type="spellEnd"/>
      <w:r w:rsidRPr="00100E3D">
        <w:rPr>
          <w:rFonts w:ascii="Arial" w:hAnsi="Arial" w:cs="Arial"/>
        </w:rPr>
        <w:t xml:space="preserve"> due to their parent's income/assets. There is a Katie Beckett program in most states. However, Tennessee is unique because it has two parts (A &amp; B). (Information about the differences is included below.) The application process can feel overwhelming because you are applying for </w:t>
      </w:r>
      <w:proofErr w:type="spellStart"/>
      <w:r w:rsidRPr="00100E3D">
        <w:rPr>
          <w:rFonts w:ascii="Arial" w:hAnsi="Arial" w:cs="Arial"/>
        </w:rPr>
        <w:t>TennCare</w:t>
      </w:r>
      <w:proofErr w:type="spellEnd"/>
      <w:r w:rsidRPr="00100E3D">
        <w:rPr>
          <w:rFonts w:ascii="Arial" w:hAnsi="Arial" w:cs="Arial"/>
        </w:rPr>
        <w:t xml:space="preserve">, getting denied, and then applying for Katie Beckett. You must be denied for </w:t>
      </w:r>
      <w:proofErr w:type="spellStart"/>
      <w:r w:rsidRPr="00100E3D">
        <w:rPr>
          <w:rFonts w:ascii="Arial" w:hAnsi="Arial" w:cs="Arial"/>
        </w:rPr>
        <w:t>TennCare</w:t>
      </w:r>
      <w:proofErr w:type="spellEnd"/>
      <w:r w:rsidRPr="00100E3D">
        <w:rPr>
          <w:rFonts w:ascii="Arial" w:hAnsi="Arial" w:cs="Arial"/>
        </w:rPr>
        <w:t xml:space="preserve"> to be evaluated for Katie Beckett. You cannot have Katie Beckett AND the Family Support grant. You CAN have the Family Support grant while you are on the waiting list for Katie Beckett. </w:t>
      </w:r>
    </w:p>
    <w:p w14:paraId="1BA02AA1" w14:textId="77777777" w:rsidR="00100E3D" w:rsidRPr="00100E3D" w:rsidRDefault="00100E3D">
      <w:pPr>
        <w:rPr>
          <w:rFonts w:ascii="Arial" w:hAnsi="Arial" w:cs="Arial"/>
        </w:rPr>
      </w:pPr>
    </w:p>
    <w:p w14:paraId="33CA205D" w14:textId="26822A46" w:rsidR="00100E3D" w:rsidRPr="00100E3D" w:rsidRDefault="00100E3D" w:rsidP="00100E3D">
      <w:pPr>
        <w:jc w:val="center"/>
        <w:rPr>
          <w:rFonts w:ascii="Arial" w:hAnsi="Arial" w:cs="Arial"/>
          <w:b/>
          <w:bCs/>
        </w:rPr>
      </w:pPr>
      <w:r w:rsidRPr="00100E3D">
        <w:rPr>
          <w:rFonts w:ascii="Arial" w:hAnsi="Arial" w:cs="Arial"/>
          <w:b/>
          <w:bCs/>
        </w:rPr>
        <w:t>Part A Information:</w:t>
      </w:r>
    </w:p>
    <w:p w14:paraId="0312CD66" w14:textId="75071511" w:rsidR="00100E3D" w:rsidRPr="00100E3D" w:rsidRDefault="00100E3D">
      <w:pPr>
        <w:rPr>
          <w:rFonts w:ascii="Arial" w:hAnsi="Arial" w:cs="Arial"/>
        </w:rPr>
      </w:pPr>
      <w:r w:rsidRPr="00100E3D">
        <w:rPr>
          <w:rFonts w:ascii="Arial" w:hAnsi="Arial" w:cs="Arial"/>
          <w:b/>
          <w:bCs/>
        </w:rPr>
        <w:t>Who is eligible:</w:t>
      </w:r>
      <w:r w:rsidRPr="00100E3D">
        <w:rPr>
          <w:rFonts w:ascii="Arial" w:hAnsi="Arial" w:cs="Arial"/>
        </w:rPr>
        <w:t xml:space="preserve"> Children with the most severe needs (think skilled nursing services, feeding tubes, Autism with significant behavioral needs, children who qualify for care in a medical institution)</w:t>
      </w:r>
    </w:p>
    <w:p w14:paraId="5C003ADC" w14:textId="58181E3B" w:rsidR="00100E3D" w:rsidRPr="00100E3D" w:rsidRDefault="00100E3D">
      <w:pPr>
        <w:rPr>
          <w:rFonts w:ascii="Arial" w:hAnsi="Arial" w:cs="Arial"/>
        </w:rPr>
      </w:pPr>
      <w:r w:rsidRPr="00100E3D">
        <w:rPr>
          <w:rFonts w:ascii="Arial" w:hAnsi="Arial" w:cs="Arial"/>
          <w:b/>
          <w:bCs/>
        </w:rPr>
        <w:t>What does it include:</w:t>
      </w:r>
      <w:r w:rsidRPr="00100E3D">
        <w:rPr>
          <w:rFonts w:ascii="Arial" w:hAnsi="Arial" w:cs="Arial"/>
        </w:rPr>
        <w:t xml:space="preserve"> It </w:t>
      </w:r>
      <w:r>
        <w:rPr>
          <w:rFonts w:ascii="Arial" w:hAnsi="Arial" w:cs="Arial"/>
        </w:rPr>
        <w:t>provides</w:t>
      </w:r>
      <w:r w:rsidRPr="00100E3D">
        <w:rPr>
          <w:rFonts w:ascii="Arial" w:hAnsi="Arial" w:cs="Arial"/>
        </w:rPr>
        <w:t xml:space="preserve"> health insurance and a yearly stipend. The family pays a premium (based on household income) to have </w:t>
      </w:r>
      <w:proofErr w:type="spellStart"/>
      <w:r w:rsidRPr="00100E3D">
        <w:rPr>
          <w:rFonts w:ascii="Arial" w:hAnsi="Arial" w:cs="Arial"/>
        </w:rPr>
        <w:t>TennCare</w:t>
      </w:r>
      <w:proofErr w:type="spellEnd"/>
      <w:r w:rsidRPr="00100E3D">
        <w:rPr>
          <w:rFonts w:ascii="Arial" w:hAnsi="Arial" w:cs="Arial"/>
        </w:rPr>
        <w:t xml:space="preserve"> as the child’s secondary insurance. The child must maintain their primary private insurance. The family also receives a $15,000 stipend annually to spend on pre-approved services such as medical equipment, medical bills, </w:t>
      </w:r>
      <w:proofErr w:type="spellStart"/>
      <w:r w:rsidRPr="00100E3D">
        <w:rPr>
          <w:rFonts w:ascii="Arial" w:hAnsi="Arial" w:cs="Arial"/>
        </w:rPr>
        <w:t>etc</w:t>
      </w:r>
      <w:proofErr w:type="spellEnd"/>
    </w:p>
    <w:p w14:paraId="6893366D" w14:textId="754237ED" w:rsidR="00100E3D" w:rsidRPr="00100E3D" w:rsidRDefault="00100E3D">
      <w:pPr>
        <w:rPr>
          <w:rFonts w:ascii="Arial" w:hAnsi="Arial" w:cs="Arial"/>
        </w:rPr>
      </w:pPr>
      <w:r w:rsidRPr="00100E3D">
        <w:rPr>
          <w:rFonts w:ascii="Arial" w:hAnsi="Arial" w:cs="Arial"/>
          <w:b/>
          <w:bCs/>
        </w:rPr>
        <w:t xml:space="preserve">Who </w:t>
      </w:r>
      <w:r>
        <w:rPr>
          <w:rFonts w:ascii="Arial" w:hAnsi="Arial" w:cs="Arial"/>
          <w:b/>
          <w:bCs/>
        </w:rPr>
        <w:t>manages</w:t>
      </w:r>
      <w:r w:rsidRPr="00100E3D">
        <w:rPr>
          <w:rFonts w:ascii="Arial" w:hAnsi="Arial" w:cs="Arial"/>
          <w:b/>
          <w:bCs/>
        </w:rPr>
        <w:t xml:space="preserve"> the program:</w:t>
      </w:r>
      <w:r w:rsidRPr="00100E3D">
        <w:rPr>
          <w:rFonts w:ascii="Arial" w:hAnsi="Arial" w:cs="Arial"/>
        </w:rPr>
        <w:t xml:space="preserve"> BlueCare Nurses</w:t>
      </w:r>
    </w:p>
    <w:p w14:paraId="1068F560" w14:textId="331D12CD" w:rsidR="00100E3D" w:rsidRPr="00100E3D" w:rsidRDefault="00100E3D">
      <w:pPr>
        <w:rPr>
          <w:rFonts w:ascii="Arial" w:hAnsi="Arial" w:cs="Arial"/>
        </w:rPr>
      </w:pPr>
      <w:r w:rsidRPr="00100E3D">
        <w:rPr>
          <w:rFonts w:ascii="Arial" w:hAnsi="Arial" w:cs="Arial"/>
          <w:b/>
          <w:bCs/>
        </w:rPr>
        <w:t>Overview:</w:t>
      </w:r>
      <w:r w:rsidRPr="00100E3D">
        <w:rPr>
          <w:rFonts w:ascii="Arial" w:hAnsi="Arial" w:cs="Arial"/>
        </w:rPr>
        <w:t xml:space="preserve"> Part A provides more money but less flexibility. </w:t>
      </w:r>
    </w:p>
    <w:p w14:paraId="75549626" w14:textId="40C487FD" w:rsidR="00100E3D" w:rsidRPr="00100E3D" w:rsidRDefault="00100E3D">
      <w:pPr>
        <w:rPr>
          <w:rFonts w:ascii="Arial" w:hAnsi="Arial" w:cs="Arial"/>
        </w:rPr>
      </w:pPr>
      <w:r w:rsidRPr="00100E3D">
        <w:rPr>
          <w:rFonts w:ascii="Arial" w:hAnsi="Arial" w:cs="Arial"/>
        </w:rPr>
        <w:t xml:space="preserve">There are currently slots available in Part A. </w:t>
      </w:r>
    </w:p>
    <w:p w14:paraId="0BC4F5FA" w14:textId="77777777" w:rsidR="00100E3D" w:rsidRPr="00100E3D" w:rsidRDefault="00100E3D">
      <w:pPr>
        <w:rPr>
          <w:rFonts w:ascii="Arial" w:hAnsi="Arial" w:cs="Arial"/>
        </w:rPr>
      </w:pPr>
    </w:p>
    <w:p w14:paraId="430A677A" w14:textId="730E2E8B" w:rsidR="00100E3D" w:rsidRPr="00100E3D" w:rsidRDefault="00100E3D" w:rsidP="00100E3D">
      <w:pPr>
        <w:jc w:val="center"/>
        <w:rPr>
          <w:rFonts w:ascii="Arial" w:hAnsi="Arial" w:cs="Arial"/>
          <w:b/>
          <w:bCs/>
        </w:rPr>
      </w:pPr>
      <w:r w:rsidRPr="00100E3D">
        <w:rPr>
          <w:rFonts w:ascii="Arial" w:hAnsi="Arial" w:cs="Arial"/>
          <w:b/>
          <w:bCs/>
        </w:rPr>
        <w:t>Part B Information:</w:t>
      </w:r>
    </w:p>
    <w:p w14:paraId="01309BD9" w14:textId="2AF076B2" w:rsidR="00100E3D" w:rsidRPr="00100E3D" w:rsidRDefault="00100E3D" w:rsidP="00100E3D">
      <w:pPr>
        <w:rPr>
          <w:rFonts w:ascii="Arial" w:hAnsi="Arial" w:cs="Arial"/>
        </w:rPr>
      </w:pPr>
      <w:r w:rsidRPr="00100E3D">
        <w:rPr>
          <w:rFonts w:ascii="Arial" w:hAnsi="Arial" w:cs="Arial"/>
          <w:b/>
          <w:bCs/>
        </w:rPr>
        <w:t>Who is eligible:</w:t>
      </w:r>
      <w:r w:rsidRPr="00100E3D">
        <w:rPr>
          <w:rFonts w:ascii="Arial" w:hAnsi="Arial" w:cs="Arial"/>
        </w:rPr>
        <w:t xml:space="preserve"> Children with less severe needs (Autism without significant behavioral needs, children who do not qualify for care in a medical institution), and </w:t>
      </w:r>
      <w:r w:rsidR="00F45A9A">
        <w:rPr>
          <w:rFonts w:ascii="Arial" w:hAnsi="Arial" w:cs="Arial"/>
        </w:rPr>
        <w:t xml:space="preserve">require substantial assistance with their daily living activities- more than other children their age. </w:t>
      </w:r>
    </w:p>
    <w:p w14:paraId="40D79638" w14:textId="622DB690" w:rsidR="00100E3D" w:rsidRPr="00100E3D" w:rsidRDefault="00100E3D" w:rsidP="00100E3D">
      <w:pPr>
        <w:rPr>
          <w:rFonts w:ascii="Arial" w:hAnsi="Arial" w:cs="Arial"/>
        </w:rPr>
      </w:pPr>
      <w:r w:rsidRPr="00100E3D">
        <w:rPr>
          <w:rFonts w:ascii="Arial" w:hAnsi="Arial" w:cs="Arial"/>
          <w:b/>
          <w:bCs/>
        </w:rPr>
        <w:t>What does it include:</w:t>
      </w:r>
      <w:r w:rsidRPr="00100E3D">
        <w:rPr>
          <w:rFonts w:ascii="Arial" w:hAnsi="Arial" w:cs="Arial"/>
        </w:rPr>
        <w:t xml:space="preserve"> It does NOT provide health insurance. It DOES include a yearly stipend. The family also receives a $10,000 stipend annually to spend on pre-approved services such as medical equipment, medical bills, </w:t>
      </w:r>
      <w:proofErr w:type="spellStart"/>
      <w:r w:rsidRPr="00100E3D">
        <w:rPr>
          <w:rFonts w:ascii="Arial" w:hAnsi="Arial" w:cs="Arial"/>
        </w:rPr>
        <w:t>etc</w:t>
      </w:r>
      <w:proofErr w:type="spellEnd"/>
    </w:p>
    <w:p w14:paraId="29AAB9A3" w14:textId="54BFE536" w:rsidR="00100E3D" w:rsidRPr="00100E3D" w:rsidRDefault="00100E3D" w:rsidP="00100E3D">
      <w:pPr>
        <w:rPr>
          <w:rFonts w:ascii="Arial" w:hAnsi="Arial" w:cs="Arial"/>
        </w:rPr>
      </w:pPr>
      <w:r w:rsidRPr="00100E3D">
        <w:rPr>
          <w:rFonts w:ascii="Arial" w:hAnsi="Arial" w:cs="Arial"/>
          <w:b/>
          <w:bCs/>
        </w:rPr>
        <w:t xml:space="preserve">Who </w:t>
      </w:r>
      <w:r>
        <w:rPr>
          <w:rFonts w:ascii="Arial" w:hAnsi="Arial" w:cs="Arial"/>
          <w:b/>
          <w:bCs/>
        </w:rPr>
        <w:t>manages</w:t>
      </w:r>
      <w:r w:rsidRPr="00100E3D">
        <w:rPr>
          <w:rFonts w:ascii="Arial" w:hAnsi="Arial" w:cs="Arial"/>
          <w:b/>
          <w:bCs/>
        </w:rPr>
        <w:t xml:space="preserve"> the program:</w:t>
      </w:r>
      <w:r w:rsidRPr="00100E3D">
        <w:rPr>
          <w:rFonts w:ascii="Arial" w:hAnsi="Arial" w:cs="Arial"/>
        </w:rPr>
        <w:t xml:space="preserve"> Department of Disability and Aging (DDA)</w:t>
      </w:r>
    </w:p>
    <w:p w14:paraId="15A0789C" w14:textId="36B2CAF5" w:rsidR="00100E3D" w:rsidRPr="00100E3D" w:rsidRDefault="00100E3D" w:rsidP="00100E3D">
      <w:pPr>
        <w:rPr>
          <w:rFonts w:ascii="Arial" w:hAnsi="Arial" w:cs="Arial"/>
        </w:rPr>
      </w:pPr>
      <w:r w:rsidRPr="00100E3D">
        <w:rPr>
          <w:rFonts w:ascii="Arial" w:hAnsi="Arial" w:cs="Arial"/>
          <w:b/>
          <w:bCs/>
        </w:rPr>
        <w:t>Overview:</w:t>
      </w:r>
      <w:r w:rsidRPr="00100E3D">
        <w:rPr>
          <w:rFonts w:ascii="Arial" w:hAnsi="Arial" w:cs="Arial"/>
        </w:rPr>
        <w:t xml:space="preserve"> Part B provides less money but more flexibility. </w:t>
      </w:r>
    </w:p>
    <w:p w14:paraId="632950B7" w14:textId="073BABA5" w:rsidR="00100E3D" w:rsidRPr="00100E3D" w:rsidRDefault="00100E3D">
      <w:pPr>
        <w:rPr>
          <w:rFonts w:ascii="Arial" w:hAnsi="Arial" w:cs="Arial"/>
        </w:rPr>
      </w:pPr>
      <w:r w:rsidRPr="00100E3D">
        <w:rPr>
          <w:rFonts w:ascii="Arial" w:hAnsi="Arial" w:cs="Arial"/>
        </w:rPr>
        <w:t xml:space="preserve">There is currently a waiting list for Part B. </w:t>
      </w:r>
    </w:p>
    <w:sectPr w:rsidR="00100E3D" w:rsidRPr="00100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3D"/>
    <w:rsid w:val="00100E3D"/>
    <w:rsid w:val="00112D15"/>
    <w:rsid w:val="006A1729"/>
    <w:rsid w:val="00F4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4D0DE"/>
  <w15:chartTrackingRefBased/>
  <w15:docId w15:val="{AFF46EFE-716F-4FCB-8155-A3F62249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E3D"/>
    <w:rPr>
      <w:rFonts w:eastAsiaTheme="majorEastAsia" w:cstheme="majorBidi"/>
      <w:color w:val="272727" w:themeColor="text1" w:themeTint="D8"/>
    </w:rPr>
  </w:style>
  <w:style w:type="paragraph" w:styleId="Title">
    <w:name w:val="Title"/>
    <w:basedOn w:val="Normal"/>
    <w:next w:val="Normal"/>
    <w:link w:val="TitleChar"/>
    <w:uiPriority w:val="10"/>
    <w:qFormat/>
    <w:rsid w:val="00100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E3D"/>
    <w:pPr>
      <w:spacing w:before="160"/>
      <w:jc w:val="center"/>
    </w:pPr>
    <w:rPr>
      <w:i/>
      <w:iCs/>
      <w:color w:val="404040" w:themeColor="text1" w:themeTint="BF"/>
    </w:rPr>
  </w:style>
  <w:style w:type="character" w:customStyle="1" w:styleId="QuoteChar">
    <w:name w:val="Quote Char"/>
    <w:basedOn w:val="DefaultParagraphFont"/>
    <w:link w:val="Quote"/>
    <w:uiPriority w:val="29"/>
    <w:rsid w:val="00100E3D"/>
    <w:rPr>
      <w:i/>
      <w:iCs/>
      <w:color w:val="404040" w:themeColor="text1" w:themeTint="BF"/>
    </w:rPr>
  </w:style>
  <w:style w:type="paragraph" w:styleId="ListParagraph">
    <w:name w:val="List Paragraph"/>
    <w:basedOn w:val="Normal"/>
    <w:uiPriority w:val="34"/>
    <w:qFormat/>
    <w:rsid w:val="00100E3D"/>
    <w:pPr>
      <w:ind w:left="720"/>
      <w:contextualSpacing/>
    </w:pPr>
  </w:style>
  <w:style w:type="character" w:styleId="IntenseEmphasis">
    <w:name w:val="Intense Emphasis"/>
    <w:basedOn w:val="DefaultParagraphFont"/>
    <w:uiPriority w:val="21"/>
    <w:qFormat/>
    <w:rsid w:val="00100E3D"/>
    <w:rPr>
      <w:i/>
      <w:iCs/>
      <w:color w:val="0F4761" w:themeColor="accent1" w:themeShade="BF"/>
    </w:rPr>
  </w:style>
  <w:style w:type="paragraph" w:styleId="IntenseQuote">
    <w:name w:val="Intense Quote"/>
    <w:basedOn w:val="Normal"/>
    <w:next w:val="Normal"/>
    <w:link w:val="IntenseQuoteChar"/>
    <w:uiPriority w:val="30"/>
    <w:qFormat/>
    <w:rsid w:val="00100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E3D"/>
    <w:rPr>
      <w:i/>
      <w:iCs/>
      <w:color w:val="0F4761" w:themeColor="accent1" w:themeShade="BF"/>
    </w:rPr>
  </w:style>
  <w:style w:type="character" w:styleId="IntenseReference">
    <w:name w:val="Intense Reference"/>
    <w:basedOn w:val="DefaultParagraphFont"/>
    <w:uiPriority w:val="32"/>
    <w:qFormat/>
    <w:rsid w:val="00100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1785</Characters>
  <Application>Microsoft Office Word</Application>
  <DocSecurity>0</DocSecurity>
  <Lines>33</Lines>
  <Paragraphs>16</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Ashlie Seibers</dc:creator>
  <cp:keywords/>
  <dc:description/>
  <cp:lastModifiedBy>Ashlie Seibers</cp:lastModifiedBy>
  <cp:revision>2</cp:revision>
  <dcterms:created xsi:type="dcterms:W3CDTF">2024-09-16T21:40:00Z</dcterms:created>
  <dcterms:modified xsi:type="dcterms:W3CDTF">2024-09-16T21:40:00Z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5fb1858d-f821-4a08-855d-1a6301241936</vt:lpwstr>
  </property>
</Properties>
</file>